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bookmarkStart w:id="4" w:name="_GoBack"/>
      <w:bookmarkEnd w:id="4"/>
      <w:r>
        <w:rPr>
          <w:rFonts w:hint="eastAsia" w:ascii="仿宋_GB2312" w:hAnsi="仿宋_GB2312" w:eastAsia="仿宋_GB2312" w:cs="仿宋_GB2312"/>
          <w:sz w:val="32"/>
          <w:szCs w:val="32"/>
          <w:lang w:val="en-US" w:eastAsia="zh-CN"/>
        </w:rPr>
        <w:t>附件1：</w:t>
      </w:r>
    </w:p>
    <w:p>
      <w:pPr>
        <w:spacing w:line="360" w:lineRule="auto"/>
        <w:jc w:val="center"/>
        <w:rPr>
          <w:rFonts w:hint="eastAsia"/>
          <w:b/>
          <w:sz w:val="44"/>
          <w:szCs w:val="44"/>
          <w:u w:val="singl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 xml:space="preserve">                   （项目名称）招标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资格预审申请文件</w:t>
      </w: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ind w:left="0" w:leftChars="0" w:right="110" w:rightChars="46" w:firstLine="0" w:firstLineChars="0"/>
        <w:jc w:val="both"/>
        <w:rPr>
          <w:rFonts w:hint="eastAsia" w:ascii="仿宋_GB2312" w:hAnsi="仿宋_GB2312" w:eastAsia="仿宋_GB2312" w:cs="仿宋_GB2312"/>
          <w:sz w:val="30"/>
          <w:szCs w:val="30"/>
        </w:rPr>
      </w:pPr>
    </w:p>
    <w:p>
      <w:pPr>
        <w:pStyle w:val="4"/>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4"/>
        <w:rPr>
          <w:rFonts w:hint="eastAsia" w:ascii="仿宋_GB2312" w:hAnsi="仿宋_GB2312" w:eastAsia="仿宋_GB2312" w:cs="仿宋_GB2312"/>
          <w:sz w:val="30"/>
          <w:szCs w:val="30"/>
        </w:rPr>
      </w:pPr>
    </w:p>
    <w:p>
      <w:pPr>
        <w:rPr>
          <w:rFonts w:hint="eastAsia"/>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pPr>
        <w:spacing w:line="360" w:lineRule="auto"/>
        <w:ind w:right="110"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spacing w:line="360" w:lineRule="auto"/>
        <w:ind w:firstLine="562" w:firstLineChars="200"/>
        <w:jc w:val="center"/>
        <w:rPr>
          <w:rFonts w:hint="eastAsia" w:ascii="仿宋_GB2312" w:hAnsi="仿宋_GB2312" w:eastAsia="仿宋_GB2312" w:cs="仿宋_GB2312"/>
          <w:b/>
          <w:sz w:val="28"/>
          <w:szCs w:val="28"/>
        </w:rPr>
        <w:sectPr>
          <w:headerReference r:id="rId5" w:type="default"/>
          <w:footerReference r:id="rId6" w:type="default"/>
          <w:footerReference r:id="rId7" w:type="even"/>
          <w:pgSz w:w="11906" w:h="16838"/>
          <w:pgMar w:top="1440" w:right="1800" w:bottom="1440" w:left="1800" w:header="851" w:footer="992" w:gutter="0"/>
          <w:cols w:space="0" w:num="1"/>
          <w:rtlGutter w:val="0"/>
          <w:docGrid w:type="lines" w:linePitch="312" w:charSpace="0"/>
        </w:sectPr>
      </w:pPr>
    </w:p>
    <w:p>
      <w:pPr>
        <w:pStyle w:val="3"/>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pPr>
        <w:pStyle w:val="17"/>
        <w:spacing w:line="240" w:lineRule="auto"/>
        <w:rPr>
          <w:rFonts w:hint="eastAsia" w:ascii="仿宋_GB2312" w:hAnsi="仿宋_GB2312" w:eastAsia="仿宋_GB2312" w:cs="仿宋_GB2312"/>
          <w:sz w:val="24"/>
        </w:rPr>
      </w:pPr>
    </w:p>
    <w:p>
      <w:pPr>
        <w:pStyle w:val="17"/>
        <w:spacing w:line="240" w:lineRule="auto"/>
        <w:rPr>
          <w:rFonts w:hint="eastAsia" w:ascii="仿宋_GB2312" w:hAnsi="仿宋_GB2312" w:eastAsia="仿宋_GB2312" w:cs="仿宋_GB2312"/>
          <w:sz w:val="24"/>
        </w:rPr>
      </w:pPr>
    </w:p>
    <w:p>
      <w:pPr>
        <w:pStyle w:val="17"/>
        <w:spacing w:line="240" w:lineRule="auto"/>
        <w:rPr>
          <w:rFonts w:hint="eastAsia" w:ascii="仿宋_GB2312" w:hAnsi="仿宋_GB2312" w:eastAsia="仿宋_GB2312" w:cs="仿宋_GB2312"/>
          <w:sz w:val="24"/>
        </w:rPr>
      </w:pPr>
    </w:p>
    <w:p>
      <w:pPr>
        <w:pStyle w:val="17"/>
        <w:spacing w:line="240" w:lineRule="auto"/>
        <w:rPr>
          <w:rFonts w:hint="eastAsia" w:ascii="仿宋_GB2312" w:hAnsi="仿宋_GB2312" w:eastAsia="仿宋_GB2312" w:cs="仿宋_GB2312"/>
          <w:sz w:val="24"/>
        </w:rPr>
      </w:pPr>
    </w:p>
    <w:p>
      <w:pPr>
        <w:spacing w:line="24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w:t>
      </w:r>
      <w:r>
        <w:rPr>
          <w:rFonts w:hint="eastAsia" w:ascii="仿宋_GB2312" w:hAnsi="仿宋_GB2312" w:eastAsia="仿宋_GB2312" w:cs="仿宋_GB2312"/>
          <w:sz w:val="24"/>
          <w:szCs w:val="28"/>
          <w:highlight w:val="none"/>
        </w:rPr>
        <w:t>数据</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履约方案及保障措施</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pPr>
        <w:pStyle w:val="17"/>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pPr>
        <w:pStyle w:val="5"/>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pPr>
        <w:numPr>
          <w:ilvl w:val="0"/>
          <w:numId w:val="3"/>
        </w:numPr>
        <w:jc w:val="center"/>
        <w:rPr>
          <w:rFonts w:hint="eastAsia" w:ascii="仿宋_GB2312" w:hAnsi="仿宋_GB2312" w:eastAsia="仿宋_GB2312" w:cs="仿宋_GB2312"/>
          <w:b/>
          <w:bCs/>
          <w:color w:val="000000"/>
          <w:sz w:val="28"/>
          <w:szCs w:val="28"/>
          <w:highlight w:val="none"/>
          <w:lang w:val="en-US" w:eastAsia="zh-CN"/>
        </w:rPr>
      </w:pPr>
      <w:bookmarkStart w:id="0" w:name="_Toc71284171"/>
      <w:bookmarkStart w:id="1" w:name="_Toc149383780"/>
      <w:bookmarkStart w:id="2" w:name="_Toc71264401"/>
      <w:bookmarkStart w:id="3" w:name="_Toc116803332"/>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39"/>
          <w:rFonts w:hint="eastAsia" w:ascii="仿宋_GB2312" w:hAnsi="仿宋_GB2312" w:eastAsia="仿宋_GB2312" w:cs="仿宋_GB2312"/>
          <w:b/>
          <w:bCs/>
          <w:color w:val="auto"/>
          <w:sz w:val="28"/>
          <w:szCs w:val="24"/>
          <w:highlight w:val="none"/>
        </w:rPr>
        <w:br w:type="page"/>
      </w:r>
    </w:p>
    <w:p>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u w:val="single"/>
          <w:lang w:val="en-US" w:eastAsia="zh-CN"/>
        </w:rPr>
        <w:t>湘潭理工学院</w:t>
      </w:r>
      <w:r>
        <w:rPr>
          <w:rFonts w:hint="eastAsia" w:ascii="仿宋_GB2312" w:hAnsi="仿宋_GB2312" w:eastAsia="仿宋_GB2312" w:cs="仿宋_GB2312"/>
          <w:sz w:val="28"/>
          <w:szCs w:val="24"/>
          <w:highlight w:val="none"/>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8"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20"/>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pPr>
        <w:ind w:right="29" w:rightChars="12"/>
        <w:jc w:val="center"/>
        <w:rPr>
          <w:rFonts w:hint="eastAsia" w:ascii="仿宋_GB2312" w:hAnsi="仿宋_GB2312" w:eastAsia="仿宋_GB2312" w:cs="仿宋_GB2312"/>
          <w:b/>
          <w:sz w:val="36"/>
          <w:szCs w:val="36"/>
          <w:highlight w:val="none"/>
        </w:rPr>
      </w:pPr>
    </w:p>
    <w:p>
      <w:pPr>
        <w:ind w:right="29" w:rightChars="12"/>
        <w:jc w:val="cente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rPr>
      </w:pPr>
    </w:p>
    <w:p>
      <w:pPr>
        <w:ind w:right="29" w:rightChars="12"/>
        <w:jc w:val="center"/>
        <w:rPr>
          <w:rFonts w:hint="eastAsia" w:ascii="仿宋_GB2312" w:hAnsi="仿宋_GB2312" w:eastAsia="仿宋_GB2312" w:cs="仿宋_GB2312"/>
          <w:b/>
          <w:sz w:val="36"/>
          <w:szCs w:val="36"/>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pPr>
        <w:tabs>
          <w:tab w:val="left" w:pos="0"/>
        </w:tabs>
        <w:spacing w:line="360" w:lineRule="auto"/>
        <w:rPr>
          <w:rFonts w:hint="eastAsia" w:ascii="仿宋_GB2312" w:hAnsi="仿宋_GB2312" w:eastAsia="仿宋_GB2312" w:cs="仿宋_GB2312"/>
          <w:highlight w:val="none"/>
        </w:rPr>
        <w:sectPr>
          <w:footerReference r:id="rId9" w:type="default"/>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20"/>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pPr>
        <w:pStyle w:val="4"/>
        <w:numPr>
          <w:ilvl w:val="0"/>
          <w:numId w:val="0"/>
        </w:numPr>
        <w:rPr>
          <w:rFonts w:hint="eastAsia"/>
        </w:rPr>
      </w:pP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843"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银行授信等级</w:t>
            </w:r>
          </w:p>
        </w:tc>
        <w:tc>
          <w:tcPr>
            <w:tcW w:w="1972"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714"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银行授信额度</w:t>
            </w:r>
          </w:p>
        </w:tc>
        <w:tc>
          <w:tcPr>
            <w:tcW w:w="2751"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numPr>
          <w:ilvl w:val="0"/>
          <w:numId w:val="0"/>
        </w:numPr>
        <w:spacing w:line="400" w:lineRule="exact"/>
        <w:ind w:leftChars="0"/>
        <w:rPr>
          <w:rFonts w:hint="eastAsia" w:ascii="仿宋_GB2312" w:hAnsi="仿宋_GB2312" w:eastAsia="仿宋_GB2312" w:cs="仿宋_GB2312"/>
          <w:sz w:val="28"/>
          <w:szCs w:val="32"/>
        </w:rPr>
      </w:pPr>
    </w:p>
    <w:p>
      <w:pPr>
        <w:numPr>
          <w:ilvl w:val="0"/>
          <w:numId w:val="5"/>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pPr>
        <w:pStyle w:val="4"/>
        <w:numPr>
          <w:ilvl w:val="0"/>
          <w:numId w:val="0"/>
        </w:numPr>
        <w:rPr>
          <w:rFonts w:hint="eastAsia"/>
        </w:rPr>
      </w:pP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108" w:hangingChars="45"/>
              <w:textAlignment w:val="auto"/>
              <w:rPr>
                <w:rFonts w:hint="eastAsia" w:ascii="仿宋_GB2312" w:hAnsi="仿宋_GB2312" w:eastAsia="仿宋_GB2312" w:cs="仿宋_GB2312"/>
              </w:rPr>
            </w:pP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包括但不限于a)营业执照b)企业资质等级证书（如有） c)银行信用等级（如有）d)企业安全生产许可证（如有）e)质量、环境及职业健康安全认证证书（如有）、企业获奖证书，申请人可自行添加相应资质材料</w:t>
      </w:r>
    </w:p>
    <w:p>
      <w:pPr>
        <w:pStyle w:val="17"/>
        <w:rPr>
          <w:rFonts w:hint="eastAsia" w:ascii="仿宋_GB2312" w:hAnsi="仿宋_GB2312" w:eastAsia="仿宋_GB2312" w:cs="仿宋_GB2312"/>
          <w:sz w:val="32"/>
          <w:szCs w:val="32"/>
          <w:highlight w:val="none"/>
          <w:lang w:val="en-US" w:eastAsia="zh-CN"/>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0" w:leftChars="0" w:firstLine="0" w:firstLineChars="0"/>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pPr>
        <w:pStyle w:val="17"/>
        <w:rPr>
          <w:rFonts w:hint="eastAsia" w:ascii="仿宋_GB2312" w:hAnsi="仿宋_GB2312" w:eastAsia="仿宋_GB2312" w:cs="仿宋_GB2312"/>
          <w:sz w:val="32"/>
          <w:szCs w:val="32"/>
          <w:highlight w:val="none"/>
        </w:rPr>
      </w:pPr>
    </w:p>
    <w:p>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pPr>
        <w:spacing w:line="360" w:lineRule="auto"/>
        <w:ind w:left="225"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（招标人）</w:t>
      </w:r>
      <w:r>
        <w:rPr>
          <w:rFonts w:hint="eastAsia" w:ascii="仿宋_GB2312" w:hAnsi="仿宋_GB2312" w:eastAsia="仿宋_GB2312" w:cs="仿宋_GB2312"/>
          <w:color w:val="000000"/>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pPr>
        <w:pStyle w:val="4"/>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pPr>
        <w:pStyle w:val="17"/>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lang w:eastAsia="zh-CN"/>
        </w:rPr>
      </w:pPr>
    </w:p>
    <w:p>
      <w:pPr>
        <w:pStyle w:val="17"/>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600" w:leftChars="0" w:hanging="600" w:hangingChars="250"/>
        <w:textAlignment w:val="auto"/>
        <w:rPr>
          <w:rFonts w:hint="eastAsia" w:ascii="仿宋_GB2312" w:hAnsi="仿宋_GB2312" w:eastAsia="仿宋_GB2312" w:cs="仿宋_GB2312"/>
          <w:color w:val="000000"/>
          <w:highlight w:val="none"/>
          <w:shd w:val="clear" w:color="auto" w:fill="F5F8FD"/>
        </w:rPr>
      </w:pP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供方单位：(公章)</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                           法定代表人或授权人：(签字)</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8.履约方案及保障措施</w:t>
      </w: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9.售后服务方案</w:t>
      </w: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rPr>
          <w:rFonts w:hint="eastAsia"/>
          <w:lang w:val="en-US" w:eastAsia="zh-CN"/>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418" w:right="1588" w:bottom="1418" w:left="1588" w:header="1021" w:footer="102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Playbill">
    <w:panose1 w:val="040506030A0602020202"/>
    <w:charset w:val="00"/>
    <w:family w:val="decorative"/>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45929"/>
      <w:docPartObj>
        <w:docPartGallery w:val="autotext"/>
      </w:docPartObj>
    </w:sdtPr>
    <w:sdtContent>
      <w:p>
        <w:pPr>
          <w:pStyle w:val="13"/>
          <w:ind w:firstLine="0" w:firstLineChars="0"/>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MmVkOTA1MjFjYzMwZWNmZGFhODliZDBjZWU4YWMifQ=="/>
  </w:docVars>
  <w:rsids>
    <w:rsidRoot w:val="004C2114"/>
    <w:rsid w:val="000338AA"/>
    <w:rsid w:val="0013216D"/>
    <w:rsid w:val="00146C03"/>
    <w:rsid w:val="001867C5"/>
    <w:rsid w:val="001A3CAA"/>
    <w:rsid w:val="001B0133"/>
    <w:rsid w:val="001D320C"/>
    <w:rsid w:val="001E45EB"/>
    <w:rsid w:val="00224EAB"/>
    <w:rsid w:val="003134FD"/>
    <w:rsid w:val="003961A5"/>
    <w:rsid w:val="003A19EC"/>
    <w:rsid w:val="003C5182"/>
    <w:rsid w:val="003D4DBC"/>
    <w:rsid w:val="003F3D1D"/>
    <w:rsid w:val="003F4B25"/>
    <w:rsid w:val="00450410"/>
    <w:rsid w:val="004C2114"/>
    <w:rsid w:val="004E30EF"/>
    <w:rsid w:val="004F03C9"/>
    <w:rsid w:val="00511E12"/>
    <w:rsid w:val="0053738F"/>
    <w:rsid w:val="00560F97"/>
    <w:rsid w:val="005A2864"/>
    <w:rsid w:val="005B7C77"/>
    <w:rsid w:val="005C17AB"/>
    <w:rsid w:val="00626A51"/>
    <w:rsid w:val="006277DA"/>
    <w:rsid w:val="00681C8C"/>
    <w:rsid w:val="00690179"/>
    <w:rsid w:val="006F5E43"/>
    <w:rsid w:val="00736403"/>
    <w:rsid w:val="00777659"/>
    <w:rsid w:val="00784F46"/>
    <w:rsid w:val="007C431B"/>
    <w:rsid w:val="007E31C7"/>
    <w:rsid w:val="00825FE4"/>
    <w:rsid w:val="008B5627"/>
    <w:rsid w:val="008D782B"/>
    <w:rsid w:val="008E28C1"/>
    <w:rsid w:val="00921AA3"/>
    <w:rsid w:val="00983BA4"/>
    <w:rsid w:val="009C593D"/>
    <w:rsid w:val="009F224A"/>
    <w:rsid w:val="00A23D9E"/>
    <w:rsid w:val="00A323F0"/>
    <w:rsid w:val="00A40247"/>
    <w:rsid w:val="00A93150"/>
    <w:rsid w:val="00AB00D9"/>
    <w:rsid w:val="00AD1A5F"/>
    <w:rsid w:val="00AD7CE2"/>
    <w:rsid w:val="00AE3FA0"/>
    <w:rsid w:val="00AF5244"/>
    <w:rsid w:val="00B13189"/>
    <w:rsid w:val="00B27A25"/>
    <w:rsid w:val="00B40390"/>
    <w:rsid w:val="00B417E3"/>
    <w:rsid w:val="00B842CB"/>
    <w:rsid w:val="00BB7B8B"/>
    <w:rsid w:val="00BC24F3"/>
    <w:rsid w:val="00C86DD4"/>
    <w:rsid w:val="00CB165F"/>
    <w:rsid w:val="00CB5186"/>
    <w:rsid w:val="00DC141F"/>
    <w:rsid w:val="00DC6C54"/>
    <w:rsid w:val="00DE7C6D"/>
    <w:rsid w:val="00E04C8F"/>
    <w:rsid w:val="00E44B62"/>
    <w:rsid w:val="00E472EC"/>
    <w:rsid w:val="00E944C8"/>
    <w:rsid w:val="00EA3276"/>
    <w:rsid w:val="00F64BA2"/>
    <w:rsid w:val="00FD6702"/>
    <w:rsid w:val="00FF6074"/>
    <w:rsid w:val="01540C3C"/>
    <w:rsid w:val="04C82C57"/>
    <w:rsid w:val="04D112A6"/>
    <w:rsid w:val="07526A91"/>
    <w:rsid w:val="077B2AD3"/>
    <w:rsid w:val="087F279E"/>
    <w:rsid w:val="09927689"/>
    <w:rsid w:val="0A506CD0"/>
    <w:rsid w:val="0AF90C01"/>
    <w:rsid w:val="0B2420BD"/>
    <w:rsid w:val="0BD9400A"/>
    <w:rsid w:val="0F6C6610"/>
    <w:rsid w:val="0F7B0A82"/>
    <w:rsid w:val="0F9F5518"/>
    <w:rsid w:val="0FC20C10"/>
    <w:rsid w:val="10246EEB"/>
    <w:rsid w:val="10414991"/>
    <w:rsid w:val="10A90649"/>
    <w:rsid w:val="11ED5F44"/>
    <w:rsid w:val="13B2611E"/>
    <w:rsid w:val="13CA4518"/>
    <w:rsid w:val="16641DEF"/>
    <w:rsid w:val="16835553"/>
    <w:rsid w:val="16943717"/>
    <w:rsid w:val="181056A2"/>
    <w:rsid w:val="186B7720"/>
    <w:rsid w:val="19100E96"/>
    <w:rsid w:val="194B61FA"/>
    <w:rsid w:val="19D31C9D"/>
    <w:rsid w:val="1A0A0EFF"/>
    <w:rsid w:val="1AB2103F"/>
    <w:rsid w:val="1B134833"/>
    <w:rsid w:val="1CA9673B"/>
    <w:rsid w:val="1CAA3E6F"/>
    <w:rsid w:val="1D2C6952"/>
    <w:rsid w:val="1DA26592"/>
    <w:rsid w:val="21E404CF"/>
    <w:rsid w:val="225A2722"/>
    <w:rsid w:val="227874A5"/>
    <w:rsid w:val="22B151C1"/>
    <w:rsid w:val="23B37242"/>
    <w:rsid w:val="245764C6"/>
    <w:rsid w:val="249577A5"/>
    <w:rsid w:val="254C2D14"/>
    <w:rsid w:val="254F010E"/>
    <w:rsid w:val="262B3663"/>
    <w:rsid w:val="285F4113"/>
    <w:rsid w:val="2981172A"/>
    <w:rsid w:val="2A7A7520"/>
    <w:rsid w:val="2A9000EF"/>
    <w:rsid w:val="2C136C2D"/>
    <w:rsid w:val="2C582B55"/>
    <w:rsid w:val="2E7F6364"/>
    <w:rsid w:val="2F2A7C22"/>
    <w:rsid w:val="3176315D"/>
    <w:rsid w:val="32116B30"/>
    <w:rsid w:val="34DD015C"/>
    <w:rsid w:val="357B16F9"/>
    <w:rsid w:val="36FF4F7F"/>
    <w:rsid w:val="373D5A9E"/>
    <w:rsid w:val="383E4659"/>
    <w:rsid w:val="39D43CA2"/>
    <w:rsid w:val="39DD3AE3"/>
    <w:rsid w:val="3B67017D"/>
    <w:rsid w:val="3BC73EBF"/>
    <w:rsid w:val="3CA3024C"/>
    <w:rsid w:val="3D9D035C"/>
    <w:rsid w:val="3E596118"/>
    <w:rsid w:val="3F1C4CAD"/>
    <w:rsid w:val="3F534E0E"/>
    <w:rsid w:val="40447191"/>
    <w:rsid w:val="408311ED"/>
    <w:rsid w:val="429534D9"/>
    <w:rsid w:val="461D0983"/>
    <w:rsid w:val="46F17058"/>
    <w:rsid w:val="47605BEE"/>
    <w:rsid w:val="48767A4A"/>
    <w:rsid w:val="4989036B"/>
    <w:rsid w:val="4A3D15A6"/>
    <w:rsid w:val="4A851D59"/>
    <w:rsid w:val="4B6E6F75"/>
    <w:rsid w:val="4C15186A"/>
    <w:rsid w:val="4C5D5D68"/>
    <w:rsid w:val="4C9F7ED0"/>
    <w:rsid w:val="4CD871E3"/>
    <w:rsid w:val="4CEB5569"/>
    <w:rsid w:val="4DB210B7"/>
    <w:rsid w:val="4E2A50F1"/>
    <w:rsid w:val="536900FC"/>
    <w:rsid w:val="541525E9"/>
    <w:rsid w:val="54EF1FED"/>
    <w:rsid w:val="55456CB4"/>
    <w:rsid w:val="57144B90"/>
    <w:rsid w:val="57FE0DCC"/>
    <w:rsid w:val="58120EC1"/>
    <w:rsid w:val="590350A5"/>
    <w:rsid w:val="5BF705DC"/>
    <w:rsid w:val="5C556311"/>
    <w:rsid w:val="5E532F67"/>
    <w:rsid w:val="5E5E217B"/>
    <w:rsid w:val="5E6D7262"/>
    <w:rsid w:val="5EDA046D"/>
    <w:rsid w:val="60791F08"/>
    <w:rsid w:val="61C86F9A"/>
    <w:rsid w:val="61D80881"/>
    <w:rsid w:val="626B47DA"/>
    <w:rsid w:val="634B193A"/>
    <w:rsid w:val="63591A43"/>
    <w:rsid w:val="64684AD2"/>
    <w:rsid w:val="664866F7"/>
    <w:rsid w:val="66D35C0A"/>
    <w:rsid w:val="67606E32"/>
    <w:rsid w:val="68A428D4"/>
    <w:rsid w:val="6A7A067A"/>
    <w:rsid w:val="6AD5265A"/>
    <w:rsid w:val="6C36074C"/>
    <w:rsid w:val="6C812684"/>
    <w:rsid w:val="6CFE0035"/>
    <w:rsid w:val="6FD26F3F"/>
    <w:rsid w:val="706D4254"/>
    <w:rsid w:val="70DB5E4F"/>
    <w:rsid w:val="70ED2336"/>
    <w:rsid w:val="71E116BB"/>
    <w:rsid w:val="74D01403"/>
    <w:rsid w:val="75B27932"/>
    <w:rsid w:val="770F5677"/>
    <w:rsid w:val="775C35C6"/>
    <w:rsid w:val="7765439F"/>
    <w:rsid w:val="77E2360B"/>
    <w:rsid w:val="79447088"/>
    <w:rsid w:val="79C404FA"/>
    <w:rsid w:val="7B5376F4"/>
    <w:rsid w:val="7D020745"/>
    <w:rsid w:val="7DC45B78"/>
    <w:rsid w:val="7FCC6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autoRedefine/>
    <w:qFormat/>
    <w:uiPriority w:val="1"/>
    <w:pPr>
      <w:autoSpaceDE w:val="0"/>
      <w:autoSpaceDN w:val="0"/>
      <w:spacing w:line="483" w:lineRule="exact"/>
      <w:ind w:left="863"/>
      <w:jc w:val="left"/>
      <w:outlineLvl w:val="1"/>
    </w:pPr>
    <w:rPr>
      <w:rFonts w:ascii="Microsoft JhengHei" w:hAnsi="Microsoft JhengHei" w:eastAsia="宋体" w:cs="Microsoft JhengHei"/>
      <w:b/>
      <w:bCs/>
      <w:kern w:val="0"/>
      <w:sz w:val="24"/>
      <w:szCs w:val="32"/>
      <w:lang w:val="zh-CN" w:bidi="zh-CN"/>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rPr>
      <w:szCs w:val="21"/>
    </w:rPr>
  </w:style>
  <w:style w:type="paragraph" w:styleId="5">
    <w:name w:val="Normal Indent"/>
    <w:basedOn w:val="1"/>
    <w:autoRedefine/>
    <w:qFormat/>
    <w:uiPriority w:val="0"/>
    <w:pPr>
      <w:ind w:firstLine="420"/>
    </w:pPr>
    <w:rPr>
      <w:szCs w:val="20"/>
    </w:rPr>
  </w:style>
  <w:style w:type="paragraph" w:styleId="6">
    <w:name w:val="Body Text"/>
    <w:basedOn w:val="1"/>
    <w:next w:val="7"/>
    <w:autoRedefine/>
    <w:semiHidden/>
    <w:unhideWhenUsed/>
    <w:qFormat/>
    <w:uiPriority w:val="99"/>
    <w:pPr>
      <w:spacing w:after="120" w:afterLines="0" w:afterAutospacing="0"/>
    </w:pPr>
  </w:style>
  <w:style w:type="paragraph" w:styleId="7">
    <w:name w:val="Body Text 2"/>
    <w:basedOn w:val="1"/>
    <w:autoRedefine/>
    <w:qFormat/>
    <w:uiPriority w:val="99"/>
    <w:pPr>
      <w:spacing w:after="120" w:line="480" w:lineRule="auto"/>
    </w:pPr>
  </w:style>
  <w:style w:type="paragraph" w:styleId="8">
    <w:name w:val="Body Text Indent"/>
    <w:basedOn w:val="1"/>
    <w:next w:val="9"/>
    <w:autoRedefine/>
    <w:unhideWhenUsed/>
    <w:qFormat/>
    <w:uiPriority w:val="99"/>
    <w:pPr>
      <w:spacing w:after="120"/>
      <w:ind w:left="420" w:leftChars="200"/>
    </w:pPr>
  </w:style>
  <w:style w:type="paragraph" w:styleId="9">
    <w:name w:val="envelope return"/>
    <w:basedOn w:val="1"/>
    <w:autoRedefine/>
    <w:unhideWhenUsed/>
    <w:qFormat/>
    <w:uiPriority w:val="99"/>
    <w:pPr>
      <w:snapToGrid w:val="0"/>
    </w:pPr>
    <w:rPr>
      <w:rFonts w:ascii="Arial" w:hAnsi="Arial"/>
    </w:rPr>
  </w:style>
  <w:style w:type="paragraph" w:styleId="10">
    <w:name w:val="toc 3"/>
    <w:basedOn w:val="1"/>
    <w:next w:val="1"/>
    <w:autoRedefine/>
    <w:semiHidden/>
    <w:unhideWhenUsed/>
    <w:qFormat/>
    <w:uiPriority w:val="39"/>
    <w:pPr>
      <w:spacing w:line="320" w:lineRule="exact"/>
      <w:ind w:left="400" w:leftChars="400" w:firstLine="0" w:firstLineChars="0"/>
    </w:pPr>
    <w:rPr>
      <w:rFonts w:eastAsia="楷体"/>
    </w:rPr>
  </w:style>
  <w:style w:type="paragraph" w:styleId="11">
    <w:name w:val="Body Text Indent 2"/>
    <w:basedOn w:val="1"/>
    <w:autoRedefine/>
    <w:qFormat/>
    <w:uiPriority w:val="0"/>
    <w:pPr>
      <w:spacing w:after="120" w:line="480" w:lineRule="auto"/>
      <w:ind w:left="420" w:leftChars="200"/>
    </w:pPr>
  </w:style>
  <w:style w:type="paragraph" w:styleId="12">
    <w:name w:val="Balloon Text"/>
    <w:basedOn w:val="1"/>
    <w:link w:val="37"/>
    <w:semiHidden/>
    <w:unhideWhenUsed/>
    <w:qFormat/>
    <w:uiPriority w:val="99"/>
    <w:pPr>
      <w:spacing w:line="240" w:lineRule="auto"/>
    </w:pPr>
    <w:rPr>
      <w:sz w:val="18"/>
      <w:szCs w:val="18"/>
    </w:rPr>
  </w:style>
  <w:style w:type="paragraph" w:styleId="13">
    <w:name w:val="footer"/>
    <w:basedOn w:val="1"/>
    <w:link w:val="36"/>
    <w:autoRedefine/>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link w:val="35"/>
    <w:autoRedefine/>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autoRedefine/>
    <w:unhideWhenUsed/>
    <w:qFormat/>
    <w:uiPriority w:val="39"/>
    <w:pPr>
      <w:spacing w:line="320" w:lineRule="exact"/>
      <w:ind w:firstLine="0" w:firstLineChars="0"/>
    </w:pPr>
    <w:rPr>
      <w:rFonts w:eastAsia="楷体"/>
      <w:b/>
    </w:rPr>
  </w:style>
  <w:style w:type="paragraph" w:styleId="16">
    <w:name w:val="toc 2"/>
    <w:basedOn w:val="1"/>
    <w:next w:val="1"/>
    <w:autoRedefine/>
    <w:unhideWhenUsed/>
    <w:qFormat/>
    <w:uiPriority w:val="39"/>
    <w:pPr>
      <w:spacing w:line="320" w:lineRule="exact"/>
      <w:ind w:left="200" w:leftChars="200" w:firstLine="0" w:firstLineChars="0"/>
    </w:pPr>
    <w:rPr>
      <w:rFonts w:eastAsia="楷体"/>
    </w:rPr>
  </w:style>
  <w:style w:type="paragraph" w:styleId="17">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Body Text First Indent 2"/>
    <w:basedOn w:val="8"/>
    <w:autoRedefine/>
    <w:qFormat/>
    <w:uiPriority w:val="0"/>
    <w:pPr>
      <w:ind w:firstLine="420" w:firstLineChars="200"/>
    </w:pPr>
    <w:rPr>
      <w:rFonts w:ascii="Times New Roman" w:hAnsi="Times New Roman" w:eastAsia="楷体_GB2312"/>
      <w:szCs w:val="24"/>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autoRedefine/>
    <w:qFormat/>
    <w:uiPriority w:val="0"/>
  </w:style>
  <w:style w:type="character" w:styleId="24">
    <w:name w:val="FollowedHyperlink"/>
    <w:basedOn w:val="22"/>
    <w:autoRedefine/>
    <w:semiHidden/>
    <w:unhideWhenUsed/>
    <w:qFormat/>
    <w:uiPriority w:val="99"/>
    <w:rPr>
      <w:color w:val="800080"/>
      <w:u w:val="single"/>
    </w:rPr>
  </w:style>
  <w:style w:type="character" w:styleId="25">
    <w:name w:val="Hyperlink"/>
    <w:basedOn w:val="22"/>
    <w:unhideWhenUsed/>
    <w:qFormat/>
    <w:uiPriority w:val="99"/>
    <w:rPr>
      <w:color w:val="0000FF" w:themeColor="hyperlink"/>
      <w:u w:val="single"/>
    </w:rPr>
  </w:style>
  <w:style w:type="paragraph" w:customStyle="1" w:styleId="26">
    <w:name w:val="样式1"/>
    <w:basedOn w:val="1"/>
    <w:autoRedefine/>
    <w:qFormat/>
    <w:uiPriority w:val="7"/>
    <w:pPr>
      <w:spacing w:line="440" w:lineRule="exact"/>
      <w:ind w:firstLine="200" w:firstLineChars="200"/>
    </w:pPr>
    <w:rPr>
      <w:color w:val="000000"/>
      <w:spacing w:val="-8"/>
      <w:sz w:val="24"/>
      <w:lang w:val="zh-CN" w:eastAsia="zh-CN"/>
    </w:rPr>
  </w:style>
  <w:style w:type="character" w:customStyle="1" w:styleId="27">
    <w:name w:val="标题 1 Char"/>
    <w:basedOn w:val="22"/>
    <w:link w:val="3"/>
    <w:autoRedefine/>
    <w:qFormat/>
    <w:uiPriority w:val="9"/>
    <w:rPr>
      <w:b/>
      <w:bCs/>
      <w:kern w:val="44"/>
      <w:sz w:val="44"/>
      <w:szCs w:val="44"/>
    </w:rPr>
  </w:style>
  <w:style w:type="paragraph" w:styleId="28">
    <w:name w:val="No Spacing"/>
    <w:autoRedefine/>
    <w:qFormat/>
    <w:uiPriority w:val="1"/>
    <w:pPr>
      <w:widowControl w:val="0"/>
      <w:spacing w:line="360" w:lineRule="auto"/>
      <w:ind w:firstLine="480"/>
      <w:jc w:val="both"/>
    </w:pPr>
    <w:rPr>
      <w:rFonts w:ascii="Playbill" w:hAnsi="Playbill" w:eastAsia="宋体" w:cstheme="minorBidi"/>
      <w:kern w:val="2"/>
      <w:sz w:val="24"/>
      <w:szCs w:val="24"/>
      <w:lang w:val="en-US" w:eastAsia="zh-CN" w:bidi="ar-SA"/>
    </w:rPr>
  </w:style>
  <w:style w:type="paragraph" w:customStyle="1" w:styleId="29">
    <w:name w:val="一级标题"/>
    <w:basedOn w:val="1"/>
    <w:next w:val="1"/>
    <w:link w:val="31"/>
    <w:autoRedefine/>
    <w:qFormat/>
    <w:uiPriority w:val="0"/>
    <w:pPr>
      <w:spacing w:beforeLines="50" w:afterLines="50"/>
      <w:ind w:firstLine="0" w:firstLineChars="0"/>
      <w:jc w:val="center"/>
      <w:outlineLvl w:val="0"/>
    </w:pPr>
    <w:rPr>
      <w:rFonts w:eastAsia="黑体"/>
      <w:sz w:val="28"/>
    </w:rPr>
  </w:style>
  <w:style w:type="paragraph" w:customStyle="1" w:styleId="30">
    <w:name w:val="二级标题"/>
    <w:basedOn w:val="1"/>
    <w:next w:val="1"/>
    <w:link w:val="33"/>
    <w:autoRedefine/>
    <w:qFormat/>
    <w:uiPriority w:val="0"/>
    <w:pPr>
      <w:spacing w:beforeLines="50" w:afterLines="50"/>
      <w:outlineLvl w:val="1"/>
    </w:pPr>
    <w:rPr>
      <w:rFonts w:eastAsia="黑体"/>
      <w:b/>
    </w:rPr>
  </w:style>
  <w:style w:type="character" w:customStyle="1" w:styleId="31">
    <w:name w:val="一级标题 Char"/>
    <w:basedOn w:val="22"/>
    <w:link w:val="29"/>
    <w:qFormat/>
    <w:uiPriority w:val="0"/>
    <w:rPr>
      <w:rFonts w:ascii="Times New Roman" w:hAnsi="Times New Roman" w:eastAsia="黑体"/>
      <w:sz w:val="28"/>
    </w:rPr>
  </w:style>
  <w:style w:type="paragraph" w:customStyle="1" w:styleId="32">
    <w:name w:val="三级标题"/>
    <w:basedOn w:val="1"/>
    <w:next w:val="1"/>
    <w:link w:val="34"/>
    <w:autoRedefine/>
    <w:qFormat/>
    <w:uiPriority w:val="0"/>
    <w:pPr>
      <w:spacing w:beforeLines="50" w:afterLines="50"/>
      <w:outlineLvl w:val="2"/>
    </w:pPr>
    <w:rPr>
      <w:rFonts w:eastAsia="黑体"/>
    </w:rPr>
  </w:style>
  <w:style w:type="character" w:customStyle="1" w:styleId="33">
    <w:name w:val="二级标题 Char"/>
    <w:basedOn w:val="22"/>
    <w:link w:val="30"/>
    <w:autoRedefine/>
    <w:qFormat/>
    <w:uiPriority w:val="0"/>
    <w:rPr>
      <w:rFonts w:ascii="Times New Roman" w:hAnsi="Times New Roman" w:eastAsia="黑体"/>
      <w:b/>
    </w:rPr>
  </w:style>
  <w:style w:type="character" w:customStyle="1" w:styleId="34">
    <w:name w:val="三级标题 Char"/>
    <w:basedOn w:val="22"/>
    <w:link w:val="32"/>
    <w:autoRedefine/>
    <w:qFormat/>
    <w:uiPriority w:val="0"/>
    <w:rPr>
      <w:rFonts w:ascii="Times New Roman" w:hAnsi="Times New Roman" w:eastAsia="黑体"/>
    </w:rPr>
  </w:style>
  <w:style w:type="character" w:customStyle="1" w:styleId="35">
    <w:name w:val="页眉 Char"/>
    <w:basedOn w:val="22"/>
    <w:link w:val="14"/>
    <w:autoRedefine/>
    <w:semiHidden/>
    <w:qFormat/>
    <w:uiPriority w:val="99"/>
    <w:rPr>
      <w:rFonts w:ascii="Times New Roman" w:hAnsi="Times New Roman"/>
      <w:sz w:val="18"/>
      <w:szCs w:val="18"/>
    </w:rPr>
  </w:style>
  <w:style w:type="character" w:customStyle="1" w:styleId="36">
    <w:name w:val="页脚 Char"/>
    <w:basedOn w:val="22"/>
    <w:link w:val="13"/>
    <w:autoRedefine/>
    <w:qFormat/>
    <w:uiPriority w:val="99"/>
    <w:rPr>
      <w:rFonts w:ascii="Times New Roman" w:hAnsi="Times New Roman"/>
      <w:sz w:val="18"/>
      <w:szCs w:val="18"/>
    </w:rPr>
  </w:style>
  <w:style w:type="character" w:customStyle="1" w:styleId="37">
    <w:name w:val="批注框文本 Char"/>
    <w:basedOn w:val="22"/>
    <w:link w:val="12"/>
    <w:autoRedefine/>
    <w:semiHidden/>
    <w:qFormat/>
    <w:uiPriority w:val="99"/>
    <w:rPr>
      <w:rFonts w:ascii="Times New Roman" w:hAnsi="Times New Roman"/>
      <w:sz w:val="18"/>
      <w:szCs w:val="18"/>
    </w:rPr>
  </w:style>
  <w:style w:type="paragraph" w:styleId="38">
    <w:name w:val="List Paragraph"/>
    <w:basedOn w:val="1"/>
    <w:qFormat/>
    <w:uiPriority w:val="34"/>
    <w:pPr>
      <w:ind w:firstLine="420" w:firstLineChars="200"/>
    </w:pPr>
  </w:style>
  <w:style w:type="character" w:customStyle="1" w:styleId="39">
    <w:name w:val="标题 2 字符"/>
    <w:link w:val="4"/>
    <w:autoRedefine/>
    <w:qFormat/>
    <w:uiPriority w:val="0"/>
    <w:rPr>
      <w:rFonts w:ascii="Microsoft JhengHei" w:hAnsi="Microsoft JhengHei" w:eastAsia="宋体" w:cs="Microsoft JhengHei"/>
      <w:b/>
      <w:bCs/>
      <w:kern w:val="0"/>
      <w:sz w:val="24"/>
      <w:szCs w:val="32"/>
      <w:lang w:val="zh-CN" w:bidi="zh-CN"/>
    </w:rPr>
  </w:style>
  <w:style w:type="character" w:customStyle="1" w:styleId="40">
    <w:name w:val="font31"/>
    <w:basedOn w:val="22"/>
    <w:autoRedefine/>
    <w:qFormat/>
    <w:uiPriority w:val="0"/>
    <w:rPr>
      <w:rFonts w:hint="eastAsia" w:ascii="宋体" w:hAnsi="宋体" w:eastAsia="宋体" w:cs="宋体"/>
      <w:color w:val="000000"/>
      <w:sz w:val="21"/>
      <w:szCs w:val="21"/>
      <w:u w:val="none"/>
    </w:rPr>
  </w:style>
  <w:style w:type="character" w:customStyle="1" w:styleId="41">
    <w:name w:val="font11"/>
    <w:basedOn w:val="2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9DD53-E69F-4A89-B69A-050FE9B8F4B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3081</Words>
  <Characters>3475</Characters>
  <Lines>7</Lines>
  <Paragraphs>2</Paragraphs>
  <TotalTime>1</TotalTime>
  <ScaleCrop>false</ScaleCrop>
  <LinksUpToDate>false</LinksUpToDate>
  <CharactersWithSpaces>4732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2021-03-19T13:06:00Z</dcterms:created>
  <dc:creator>Windows 用户</dc:creator>
  <cp:lastModifiedBy>零</cp:lastModifiedBy>
  <dcterms:modified xsi:type="dcterms:W3CDTF">2024-04-28T12:58:51Z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BF026C7C349343A2AD5DF06D303B7F4D_13</vt:lpwstr>
  </property>
</Properties>
</file>